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C94A" w14:textId="77777777" w:rsidR="0089186B" w:rsidRPr="00C6054A" w:rsidRDefault="00C6054A" w:rsidP="00C6054A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b/>
          <w:i/>
          <w:color w:val="333333"/>
          <w:sz w:val="26"/>
          <w:szCs w:val="26"/>
        </w:rPr>
      </w:pPr>
      <w:r w:rsidRPr="00C6054A">
        <w:rPr>
          <w:b/>
          <w:color w:val="333333"/>
          <w:sz w:val="26"/>
          <w:szCs w:val="26"/>
        </w:rPr>
        <w:t xml:space="preserve">Seminari validi per i corsi di laurea </w:t>
      </w:r>
      <w:r w:rsidRPr="00C6054A">
        <w:rPr>
          <w:b/>
          <w:i/>
          <w:color w:val="333333"/>
          <w:sz w:val="26"/>
          <w:szCs w:val="26"/>
        </w:rPr>
        <w:t>ARCO</w:t>
      </w:r>
      <w:r w:rsidRPr="00C6054A">
        <w:rPr>
          <w:b/>
          <w:color w:val="333333"/>
          <w:sz w:val="26"/>
          <w:szCs w:val="26"/>
        </w:rPr>
        <w:t xml:space="preserve"> e </w:t>
      </w:r>
      <w:r w:rsidRPr="00C6054A">
        <w:rPr>
          <w:b/>
          <w:i/>
          <w:color w:val="333333"/>
          <w:sz w:val="26"/>
          <w:szCs w:val="26"/>
        </w:rPr>
        <w:t>Lingue e culture dell’Asia e dell’Africa</w:t>
      </w:r>
    </w:p>
    <w:p w14:paraId="416BCADD" w14:textId="77777777" w:rsidR="00C6054A" w:rsidRDefault="00C6054A" w:rsidP="00C6054A">
      <w:pPr>
        <w:shd w:val="clear" w:color="auto" w:fill="FCFCFC"/>
        <w:spacing w:line="276" w:lineRule="auto"/>
        <w:jc w:val="center"/>
        <w:rPr>
          <w:b/>
          <w:color w:val="333333"/>
          <w:sz w:val="28"/>
          <w:szCs w:val="28"/>
        </w:rPr>
      </w:pPr>
    </w:p>
    <w:p w14:paraId="5F5255DA" w14:textId="77777777" w:rsidR="00C6054A" w:rsidRPr="00C6054A" w:rsidRDefault="00C6054A" w:rsidP="00C6054A">
      <w:pPr>
        <w:shd w:val="clear" w:color="auto" w:fill="FCFCFC"/>
        <w:spacing w:line="276" w:lineRule="auto"/>
        <w:jc w:val="center"/>
        <w:rPr>
          <w:b/>
          <w:color w:val="333333"/>
          <w:sz w:val="28"/>
          <w:szCs w:val="28"/>
        </w:rPr>
      </w:pPr>
    </w:p>
    <w:p w14:paraId="74B476AA" w14:textId="77777777" w:rsidR="007B60A6" w:rsidRDefault="00C6054A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4"/>
          <w:szCs w:val="44"/>
        </w:rPr>
      </w:pPr>
      <w:r>
        <w:rPr>
          <w:rFonts w:eastAsia="MS Mincho"/>
          <w:b/>
          <w:iCs/>
          <w:sz w:val="44"/>
          <w:szCs w:val="44"/>
        </w:rPr>
        <w:t>Due incontri col prof. Giulio SORAVIA sul libro:</w:t>
      </w:r>
    </w:p>
    <w:p w14:paraId="4A395C3B" w14:textId="77777777" w:rsidR="00C6054A" w:rsidRDefault="00C6054A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4"/>
          <w:szCs w:val="44"/>
        </w:rPr>
      </w:pPr>
    </w:p>
    <w:p w14:paraId="159422AC" w14:textId="77777777" w:rsidR="00C6054A" w:rsidRPr="00C6054A" w:rsidRDefault="00C6054A" w:rsidP="00C6054A">
      <w:pPr>
        <w:shd w:val="clear" w:color="auto" w:fill="FCFCFC"/>
        <w:jc w:val="center"/>
        <w:rPr>
          <w:rFonts w:eastAsia="MS Mincho"/>
          <w:b/>
          <w:iCs/>
          <w:sz w:val="96"/>
          <w:szCs w:val="44"/>
        </w:rPr>
      </w:pPr>
      <w:r w:rsidRPr="00C6054A">
        <w:rPr>
          <w:rFonts w:eastAsia="MS Mincho"/>
          <w:b/>
          <w:iCs/>
          <w:sz w:val="96"/>
          <w:szCs w:val="44"/>
        </w:rPr>
        <w:t>Giulio Soravia</w:t>
      </w:r>
    </w:p>
    <w:p w14:paraId="6F02CECA" w14:textId="77777777" w:rsidR="00C6054A" w:rsidRPr="00C6054A" w:rsidRDefault="00C6054A" w:rsidP="005001AF">
      <w:pPr>
        <w:shd w:val="clear" w:color="auto" w:fill="FCFCFC"/>
        <w:spacing w:line="276" w:lineRule="auto"/>
        <w:jc w:val="center"/>
        <w:rPr>
          <w:rFonts w:eastAsia="MS Mincho"/>
          <w:b/>
          <w:i/>
          <w:iCs/>
          <w:sz w:val="96"/>
          <w:szCs w:val="44"/>
        </w:rPr>
      </w:pPr>
      <w:r w:rsidRPr="00C6054A">
        <w:rPr>
          <w:rFonts w:eastAsia="MS Mincho"/>
          <w:b/>
          <w:i/>
          <w:iCs/>
          <w:sz w:val="96"/>
          <w:szCs w:val="44"/>
        </w:rPr>
        <w:t>Le lingue del mondo</w:t>
      </w:r>
    </w:p>
    <w:p w14:paraId="59C3FEF6" w14:textId="77777777" w:rsidR="00C6054A" w:rsidRPr="00C6054A" w:rsidRDefault="00C6054A" w:rsidP="00C6054A">
      <w:pPr>
        <w:shd w:val="clear" w:color="auto" w:fill="FCFCFC"/>
        <w:jc w:val="center"/>
        <w:rPr>
          <w:rFonts w:eastAsia="MS Mincho"/>
          <w:b/>
          <w:iCs/>
          <w:sz w:val="52"/>
          <w:szCs w:val="44"/>
        </w:rPr>
      </w:pPr>
      <w:r w:rsidRPr="00C6054A">
        <w:rPr>
          <w:rFonts w:eastAsia="MS Mincho"/>
          <w:b/>
          <w:iCs/>
          <w:sz w:val="52"/>
          <w:szCs w:val="44"/>
        </w:rPr>
        <w:t>Il Mulino, Bologna 2014</w:t>
      </w:r>
    </w:p>
    <w:p w14:paraId="4F190CA4" w14:textId="77777777" w:rsidR="00D667EB" w:rsidRPr="00C6054A" w:rsidRDefault="00D667EB" w:rsidP="00C605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i/>
          <w:iCs/>
          <w:sz w:val="44"/>
          <w:szCs w:val="44"/>
        </w:rPr>
      </w:pPr>
    </w:p>
    <w:p w14:paraId="0F06D14A" w14:textId="77777777" w:rsidR="00C6054A" w:rsidRPr="00C6054A" w:rsidRDefault="00C6054A" w:rsidP="00C6054A">
      <w:pPr>
        <w:spacing w:line="276" w:lineRule="auto"/>
        <w:rPr>
          <w:rFonts w:eastAsia="MS Mincho"/>
          <w:b/>
          <w:sz w:val="36"/>
          <w:szCs w:val="36"/>
        </w:rPr>
      </w:pPr>
      <w:r w:rsidRPr="00C6054A">
        <w:rPr>
          <w:rFonts w:eastAsia="MS Mincho"/>
          <w:b/>
          <w:sz w:val="36"/>
          <w:szCs w:val="36"/>
        </w:rPr>
        <w:t xml:space="preserve">1. </w:t>
      </w:r>
      <w:r w:rsidRPr="00C6054A">
        <w:rPr>
          <w:rFonts w:eastAsia="MS Mincho"/>
          <w:b/>
          <w:i/>
          <w:sz w:val="36"/>
          <w:szCs w:val="36"/>
        </w:rPr>
        <w:t>Le lingue oggi: classificazioni genealogiche e tipologiche</w:t>
      </w:r>
    </w:p>
    <w:p w14:paraId="1397B1F7" w14:textId="77777777" w:rsidR="00C6054A" w:rsidRPr="00C6054A" w:rsidRDefault="00C6054A" w:rsidP="00C6054A">
      <w:pPr>
        <w:numPr>
          <w:ilvl w:val="0"/>
          <w:numId w:val="3"/>
        </w:numPr>
        <w:rPr>
          <w:rFonts w:eastAsia="MS Mincho"/>
          <w:sz w:val="28"/>
          <w:szCs w:val="36"/>
        </w:rPr>
      </w:pPr>
      <w:r w:rsidRPr="00C6054A">
        <w:rPr>
          <w:rFonts w:eastAsia="MS Mincho"/>
          <w:sz w:val="28"/>
          <w:szCs w:val="36"/>
        </w:rPr>
        <w:t>Lingue moderne, antiche, primitive</w:t>
      </w:r>
    </w:p>
    <w:p w14:paraId="3D931F68" w14:textId="77777777" w:rsidR="00C6054A" w:rsidRPr="00C6054A" w:rsidRDefault="00C6054A" w:rsidP="00C6054A">
      <w:pPr>
        <w:numPr>
          <w:ilvl w:val="0"/>
          <w:numId w:val="3"/>
        </w:numPr>
        <w:rPr>
          <w:rFonts w:eastAsia="MS Mincho"/>
          <w:sz w:val="28"/>
          <w:szCs w:val="36"/>
        </w:rPr>
      </w:pPr>
      <w:r w:rsidRPr="00C6054A">
        <w:rPr>
          <w:rFonts w:eastAsia="MS Mincho"/>
          <w:sz w:val="28"/>
          <w:szCs w:val="36"/>
        </w:rPr>
        <w:t>La comparazione e le famiglie</w:t>
      </w:r>
    </w:p>
    <w:p w14:paraId="5028A7FB" w14:textId="77777777" w:rsidR="00C6054A" w:rsidRPr="00C6054A" w:rsidRDefault="00C6054A" w:rsidP="00C6054A">
      <w:pPr>
        <w:numPr>
          <w:ilvl w:val="0"/>
          <w:numId w:val="3"/>
        </w:numPr>
        <w:rPr>
          <w:rFonts w:eastAsia="MS Mincho"/>
          <w:sz w:val="28"/>
          <w:szCs w:val="36"/>
        </w:rPr>
      </w:pPr>
      <w:r w:rsidRPr="00C6054A">
        <w:rPr>
          <w:rFonts w:eastAsia="MS Mincho"/>
          <w:sz w:val="28"/>
          <w:szCs w:val="36"/>
        </w:rPr>
        <w:t>Tipologie come strumenti di scoperta</w:t>
      </w:r>
    </w:p>
    <w:p w14:paraId="42C121CC" w14:textId="77777777" w:rsidR="004B5B13" w:rsidRPr="00C6054A" w:rsidRDefault="00C6054A" w:rsidP="00C6054A">
      <w:pPr>
        <w:numPr>
          <w:ilvl w:val="0"/>
          <w:numId w:val="3"/>
        </w:numPr>
        <w:rPr>
          <w:rFonts w:eastAsia="MS Mincho"/>
          <w:sz w:val="28"/>
          <w:szCs w:val="36"/>
        </w:rPr>
      </w:pPr>
      <w:r w:rsidRPr="00C6054A">
        <w:rPr>
          <w:rFonts w:eastAsia="MS Mincho"/>
          <w:sz w:val="28"/>
          <w:szCs w:val="36"/>
        </w:rPr>
        <w:t>Dati e usi: esempi</w:t>
      </w:r>
    </w:p>
    <w:p w14:paraId="063A723E" w14:textId="77777777" w:rsidR="00C6054A" w:rsidRPr="00F9546B" w:rsidRDefault="00C6054A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sz w:val="14"/>
          <w:szCs w:val="36"/>
        </w:rPr>
      </w:pPr>
    </w:p>
    <w:p w14:paraId="0B3D73EB" w14:textId="77777777" w:rsidR="00C6054A" w:rsidRPr="00C6054A" w:rsidRDefault="00C6054A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32"/>
          <w:szCs w:val="36"/>
        </w:rPr>
      </w:pPr>
      <w:r w:rsidRPr="00C6054A">
        <w:rPr>
          <w:rFonts w:eastAsia="MS Mincho"/>
          <w:b/>
          <w:sz w:val="32"/>
          <w:szCs w:val="36"/>
        </w:rPr>
        <w:t>Mercoledì 30 aprile, ore 11-13, Aula 2, V. Zamboni 33</w:t>
      </w:r>
    </w:p>
    <w:p w14:paraId="4F94A51C" w14:textId="77777777" w:rsidR="00C6054A" w:rsidRPr="00F9546B" w:rsidRDefault="00C6054A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sz w:val="44"/>
          <w:szCs w:val="36"/>
        </w:rPr>
      </w:pPr>
    </w:p>
    <w:p w14:paraId="148EF97E" w14:textId="77777777" w:rsidR="00C6054A" w:rsidRPr="00C6054A" w:rsidRDefault="00C6054A" w:rsidP="00C6054A">
      <w:pPr>
        <w:spacing w:line="276" w:lineRule="auto"/>
        <w:rPr>
          <w:rFonts w:eastAsia="MS Mincho"/>
          <w:b/>
          <w:i/>
          <w:sz w:val="36"/>
          <w:szCs w:val="36"/>
        </w:rPr>
      </w:pPr>
      <w:r w:rsidRPr="00C6054A">
        <w:rPr>
          <w:rFonts w:eastAsia="MS Mincho"/>
          <w:b/>
          <w:sz w:val="36"/>
          <w:szCs w:val="36"/>
        </w:rPr>
        <w:t>2.</w:t>
      </w:r>
      <w:r>
        <w:rPr>
          <w:rFonts w:eastAsia="MS Mincho"/>
          <w:sz w:val="36"/>
          <w:szCs w:val="36"/>
        </w:rPr>
        <w:t xml:space="preserve"> </w:t>
      </w:r>
      <w:r w:rsidRPr="00C6054A">
        <w:rPr>
          <w:rFonts w:eastAsia="MS Mincho"/>
          <w:b/>
          <w:i/>
          <w:sz w:val="36"/>
          <w:szCs w:val="36"/>
        </w:rPr>
        <w:t>Le lingue all’opera</w:t>
      </w:r>
    </w:p>
    <w:p w14:paraId="4C0613D7" w14:textId="77777777" w:rsidR="00C6054A" w:rsidRPr="00C6054A" w:rsidRDefault="00C6054A" w:rsidP="00C6054A">
      <w:pPr>
        <w:numPr>
          <w:ilvl w:val="0"/>
          <w:numId w:val="4"/>
        </w:numPr>
        <w:rPr>
          <w:rFonts w:eastAsia="MS Mincho"/>
          <w:sz w:val="28"/>
          <w:szCs w:val="36"/>
        </w:rPr>
      </w:pPr>
      <w:r w:rsidRPr="00C6054A">
        <w:rPr>
          <w:rFonts w:eastAsia="MS Mincho"/>
          <w:sz w:val="28"/>
          <w:szCs w:val="36"/>
        </w:rPr>
        <w:t>Lingue ufficiali, internazionali, liturgiche ecc.</w:t>
      </w:r>
    </w:p>
    <w:p w14:paraId="2033FA5F" w14:textId="77777777" w:rsidR="00C6054A" w:rsidRPr="00C6054A" w:rsidRDefault="00C6054A" w:rsidP="00C6054A">
      <w:pPr>
        <w:numPr>
          <w:ilvl w:val="0"/>
          <w:numId w:val="4"/>
        </w:numPr>
        <w:rPr>
          <w:rFonts w:eastAsia="MS Mincho"/>
          <w:sz w:val="28"/>
          <w:szCs w:val="36"/>
        </w:rPr>
      </w:pPr>
      <w:r w:rsidRPr="00C6054A">
        <w:rPr>
          <w:rFonts w:eastAsia="MS Mincho"/>
          <w:sz w:val="28"/>
          <w:szCs w:val="36"/>
        </w:rPr>
        <w:t>Lingue di genere, di cultura, nascita e morte delle lingue</w:t>
      </w:r>
    </w:p>
    <w:p w14:paraId="0518CB22" w14:textId="77777777" w:rsidR="00C6054A" w:rsidRPr="00C6054A" w:rsidRDefault="00C6054A" w:rsidP="00C6054A">
      <w:pPr>
        <w:numPr>
          <w:ilvl w:val="0"/>
          <w:numId w:val="4"/>
        </w:numPr>
        <w:rPr>
          <w:rFonts w:eastAsia="MS Mincho"/>
          <w:sz w:val="28"/>
          <w:szCs w:val="36"/>
        </w:rPr>
      </w:pPr>
      <w:r w:rsidRPr="00C6054A">
        <w:rPr>
          <w:rFonts w:eastAsia="MS Mincho"/>
          <w:sz w:val="28"/>
          <w:szCs w:val="36"/>
        </w:rPr>
        <w:t>Lingua e visione del mondo</w:t>
      </w:r>
    </w:p>
    <w:p w14:paraId="233588CE" w14:textId="77777777" w:rsidR="00C6054A" w:rsidRPr="00C6054A" w:rsidRDefault="00C6054A" w:rsidP="00C6054A">
      <w:pPr>
        <w:numPr>
          <w:ilvl w:val="0"/>
          <w:numId w:val="4"/>
        </w:numPr>
        <w:rPr>
          <w:rFonts w:eastAsia="MS Mincho"/>
          <w:sz w:val="28"/>
          <w:szCs w:val="36"/>
        </w:rPr>
      </w:pPr>
      <w:r w:rsidRPr="00C6054A">
        <w:rPr>
          <w:rFonts w:eastAsia="MS Mincho"/>
          <w:sz w:val="28"/>
          <w:szCs w:val="36"/>
        </w:rPr>
        <w:t>Fare con le lingue, creare, comunicare, rivelare, difendersi e offendere</w:t>
      </w:r>
    </w:p>
    <w:p w14:paraId="57CE1C2E" w14:textId="77777777" w:rsidR="00C6054A" w:rsidRPr="00C6054A" w:rsidRDefault="00C6054A" w:rsidP="00C6054A">
      <w:pPr>
        <w:numPr>
          <w:ilvl w:val="0"/>
          <w:numId w:val="4"/>
        </w:numPr>
        <w:rPr>
          <w:rFonts w:eastAsia="MS Mincho"/>
          <w:sz w:val="28"/>
          <w:szCs w:val="36"/>
        </w:rPr>
      </w:pPr>
      <w:r w:rsidRPr="00C6054A">
        <w:rPr>
          <w:rFonts w:eastAsia="MS Mincho"/>
          <w:sz w:val="28"/>
          <w:szCs w:val="36"/>
        </w:rPr>
        <w:t>Il silenzio</w:t>
      </w:r>
    </w:p>
    <w:p w14:paraId="191BE648" w14:textId="77777777" w:rsidR="00C6054A" w:rsidRPr="00F9546B" w:rsidRDefault="00C6054A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sz w:val="16"/>
          <w:szCs w:val="36"/>
        </w:rPr>
      </w:pPr>
    </w:p>
    <w:p w14:paraId="5E5E1C44" w14:textId="49EE9802" w:rsidR="00EE6F06" w:rsidRPr="00C6054A" w:rsidRDefault="00C6054A" w:rsidP="00C6054A">
      <w:pPr>
        <w:shd w:val="clear" w:color="auto" w:fill="FCFCFC"/>
        <w:spacing w:line="276" w:lineRule="auto"/>
        <w:rPr>
          <w:rFonts w:eastAsia="MS Mincho"/>
          <w:b/>
          <w:sz w:val="32"/>
          <w:szCs w:val="36"/>
        </w:rPr>
      </w:pPr>
      <w:r w:rsidRPr="00C6054A">
        <w:rPr>
          <w:rFonts w:eastAsia="MS Mincho"/>
          <w:b/>
          <w:sz w:val="32"/>
          <w:szCs w:val="36"/>
        </w:rPr>
        <w:t xml:space="preserve">Mercoledì 7 </w:t>
      </w:r>
      <w:r w:rsidR="00DA6A3D">
        <w:rPr>
          <w:rFonts w:eastAsia="MS Mincho"/>
          <w:b/>
          <w:sz w:val="32"/>
          <w:szCs w:val="36"/>
        </w:rPr>
        <w:t>maggio</w:t>
      </w:r>
      <w:bookmarkStart w:id="0" w:name="_GoBack"/>
      <w:bookmarkEnd w:id="0"/>
      <w:r w:rsidRPr="00C6054A">
        <w:rPr>
          <w:rFonts w:eastAsia="MS Mincho"/>
          <w:b/>
          <w:sz w:val="32"/>
          <w:szCs w:val="36"/>
        </w:rPr>
        <w:t>, ore 11-13, Aula 2, V. Zamboni 33</w:t>
      </w:r>
    </w:p>
    <w:p w14:paraId="5B6F3AD0" w14:textId="77777777" w:rsidR="00C6054A" w:rsidRDefault="00C6054A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55301CCC" w14:textId="77777777" w:rsidR="00C465F7" w:rsidRPr="00C6054A" w:rsidRDefault="00C465F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28"/>
          <w:u w:val="single"/>
        </w:rPr>
      </w:pPr>
      <w:r w:rsidRPr="00C6054A">
        <w:rPr>
          <w:b/>
          <w:bCs/>
          <w:sz w:val="22"/>
        </w:rPr>
        <w:t xml:space="preserve">La partecipazione a </w:t>
      </w:r>
      <w:r w:rsidR="00F9546B">
        <w:rPr>
          <w:b/>
          <w:bCs/>
          <w:sz w:val="22"/>
        </w:rPr>
        <w:t>ciasc</w:t>
      </w:r>
      <w:r w:rsidR="0089186B" w:rsidRPr="00C6054A">
        <w:rPr>
          <w:b/>
          <w:bCs/>
          <w:sz w:val="22"/>
        </w:rPr>
        <w:t xml:space="preserve">un </w:t>
      </w:r>
      <w:r w:rsidRPr="00C6054A">
        <w:rPr>
          <w:b/>
          <w:bCs/>
          <w:sz w:val="22"/>
        </w:rPr>
        <w:t xml:space="preserve">seminario vale come 1 </w:t>
      </w:r>
      <w:r w:rsidR="00C6054A">
        <w:rPr>
          <w:b/>
          <w:bCs/>
          <w:sz w:val="22"/>
        </w:rPr>
        <w:t>degli 8</w:t>
      </w:r>
      <w:r w:rsidRPr="00C6054A">
        <w:rPr>
          <w:b/>
          <w:bCs/>
          <w:sz w:val="22"/>
        </w:rPr>
        <w:t xml:space="preserve"> incontri </w:t>
      </w:r>
      <w:r w:rsidR="00C6054A">
        <w:rPr>
          <w:b/>
          <w:bCs/>
          <w:sz w:val="22"/>
        </w:rPr>
        <w:t xml:space="preserve">previsti per i </w:t>
      </w:r>
      <w:r w:rsidR="006C3D7F">
        <w:rPr>
          <w:b/>
          <w:bCs/>
          <w:sz w:val="22"/>
        </w:rPr>
        <w:t xml:space="preserve">CFU “Seminari” </w:t>
      </w:r>
      <w:r w:rsidRPr="00C6054A">
        <w:rPr>
          <w:b/>
          <w:bCs/>
          <w:sz w:val="22"/>
        </w:rPr>
        <w:t>(responsabile didattico: Prof. Maurizio Pistoso)</w:t>
      </w:r>
      <w:r w:rsidR="0089186B" w:rsidRPr="00C6054A">
        <w:rPr>
          <w:b/>
          <w:bCs/>
          <w:sz w:val="22"/>
        </w:rPr>
        <w:t xml:space="preserve">. </w:t>
      </w:r>
    </w:p>
    <w:sectPr w:rsidR="00C465F7" w:rsidRPr="00C6054A" w:rsidSect="003D71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149F" w14:textId="77777777" w:rsidR="00CD7DBF" w:rsidRDefault="00CD7DBF" w:rsidP="00B27BD7">
      <w:r>
        <w:separator/>
      </w:r>
    </w:p>
  </w:endnote>
  <w:endnote w:type="continuationSeparator" w:id="0">
    <w:p w14:paraId="7D038464" w14:textId="77777777" w:rsidR="00CD7DBF" w:rsidRDefault="00CD7DBF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92C8" w14:textId="77777777" w:rsidR="00CD7DBF" w:rsidRDefault="00CD7DBF" w:rsidP="00B27BD7">
      <w:r>
        <w:separator/>
      </w:r>
    </w:p>
  </w:footnote>
  <w:footnote w:type="continuationSeparator" w:id="0">
    <w:p w14:paraId="1DC1B737" w14:textId="77777777" w:rsidR="00CD7DBF" w:rsidRDefault="00CD7DBF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23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7"/>
    <w:rsid w:val="00015E0B"/>
    <w:rsid w:val="00036A14"/>
    <w:rsid w:val="000873F3"/>
    <w:rsid w:val="000C2B98"/>
    <w:rsid w:val="000D10E6"/>
    <w:rsid w:val="00115640"/>
    <w:rsid w:val="00115B77"/>
    <w:rsid w:val="00194442"/>
    <w:rsid w:val="001A3415"/>
    <w:rsid w:val="001F0078"/>
    <w:rsid w:val="0024715A"/>
    <w:rsid w:val="00253A08"/>
    <w:rsid w:val="00297D8D"/>
    <w:rsid w:val="002A55C3"/>
    <w:rsid w:val="00335848"/>
    <w:rsid w:val="00357C45"/>
    <w:rsid w:val="003C055E"/>
    <w:rsid w:val="003D7186"/>
    <w:rsid w:val="003D7F33"/>
    <w:rsid w:val="003E6149"/>
    <w:rsid w:val="003F5D71"/>
    <w:rsid w:val="00430E52"/>
    <w:rsid w:val="0043622A"/>
    <w:rsid w:val="0043675C"/>
    <w:rsid w:val="00462BA0"/>
    <w:rsid w:val="00494401"/>
    <w:rsid w:val="004B50EA"/>
    <w:rsid w:val="004B5B13"/>
    <w:rsid w:val="004D76E6"/>
    <w:rsid w:val="005001AF"/>
    <w:rsid w:val="006C35E6"/>
    <w:rsid w:val="006C3D7F"/>
    <w:rsid w:val="006F4AD6"/>
    <w:rsid w:val="0071306C"/>
    <w:rsid w:val="0071691A"/>
    <w:rsid w:val="0072654E"/>
    <w:rsid w:val="00790FB5"/>
    <w:rsid w:val="007B60A6"/>
    <w:rsid w:val="007C12F9"/>
    <w:rsid w:val="00800F74"/>
    <w:rsid w:val="008275FB"/>
    <w:rsid w:val="00854B10"/>
    <w:rsid w:val="00854FCA"/>
    <w:rsid w:val="0089186B"/>
    <w:rsid w:val="008973A4"/>
    <w:rsid w:val="008B342A"/>
    <w:rsid w:val="008C6525"/>
    <w:rsid w:val="00931BD2"/>
    <w:rsid w:val="00947474"/>
    <w:rsid w:val="00995F62"/>
    <w:rsid w:val="00AF34B6"/>
    <w:rsid w:val="00AF575D"/>
    <w:rsid w:val="00AF5B4F"/>
    <w:rsid w:val="00B27BD7"/>
    <w:rsid w:val="00B65E07"/>
    <w:rsid w:val="00B95C7A"/>
    <w:rsid w:val="00BA0B39"/>
    <w:rsid w:val="00BB426F"/>
    <w:rsid w:val="00BC21F8"/>
    <w:rsid w:val="00BC7231"/>
    <w:rsid w:val="00C021E6"/>
    <w:rsid w:val="00C465F7"/>
    <w:rsid w:val="00C6054A"/>
    <w:rsid w:val="00CD7DBF"/>
    <w:rsid w:val="00D530E8"/>
    <w:rsid w:val="00D667EB"/>
    <w:rsid w:val="00D70685"/>
    <w:rsid w:val="00DA6A3D"/>
    <w:rsid w:val="00DD609B"/>
    <w:rsid w:val="00E35E62"/>
    <w:rsid w:val="00EE6F06"/>
    <w:rsid w:val="00F557C6"/>
    <w:rsid w:val="00F6080D"/>
    <w:rsid w:val="00F93E72"/>
    <w:rsid w:val="00F9546B"/>
    <w:rsid w:val="00FA07C5"/>
    <w:rsid w:val="00FA68DA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BB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Svevo D'Onofrio</cp:lastModifiedBy>
  <cp:revision>2</cp:revision>
  <dcterms:created xsi:type="dcterms:W3CDTF">2014-03-18T14:21:00Z</dcterms:created>
  <dcterms:modified xsi:type="dcterms:W3CDTF">2014-03-18T14:21:00Z</dcterms:modified>
</cp:coreProperties>
</file>