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FF8A0" w14:textId="77777777" w:rsidR="00B7286C" w:rsidRDefault="0001433E" w:rsidP="00F132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36"/>
          <w:szCs w:val="36"/>
        </w:rPr>
      </w:pPr>
      <w:r w:rsidRPr="00A51665">
        <w:rPr>
          <w:rFonts w:ascii="Gandhari Unicode" w:hAnsi="Gandhari Unicode"/>
          <w:noProof/>
          <w:lang w:eastAsia="it-IT" w:bidi="ar-SA"/>
        </w:rPr>
        <w:drawing>
          <wp:inline distT="0" distB="0" distL="0" distR="0" wp14:anchorId="14B66DA8" wp14:editId="3599929C">
            <wp:extent cx="795655" cy="795655"/>
            <wp:effectExtent l="0" t="0" r="0" b="0"/>
            <wp:docPr id="1" name="Immagine 4" descr="logouni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unib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1C873" w14:textId="77777777" w:rsidR="00F1323F" w:rsidRPr="0001433E" w:rsidRDefault="00F1323F" w:rsidP="00F132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32"/>
          <w:szCs w:val="36"/>
        </w:rPr>
      </w:pPr>
      <w:r w:rsidRPr="0001433E">
        <w:rPr>
          <w:rFonts w:ascii="Gandhari Unicode" w:eastAsia="Times New Roman" w:hAnsi="Gandhari Unicode"/>
          <w:b/>
          <w:color w:val="333333"/>
          <w:sz w:val="32"/>
          <w:szCs w:val="36"/>
        </w:rPr>
        <w:t>Corso di Laurea in Antropologia, Religioni, Civiltà Orientali</w:t>
      </w:r>
    </w:p>
    <w:p w14:paraId="6833B1B3" w14:textId="77777777" w:rsidR="00F1323F" w:rsidRPr="0001433E" w:rsidRDefault="00F1323F" w:rsidP="00F132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32"/>
          <w:szCs w:val="36"/>
        </w:rPr>
      </w:pPr>
      <w:r w:rsidRPr="0001433E">
        <w:rPr>
          <w:rFonts w:ascii="Gandhari Unicode" w:eastAsia="Times New Roman" w:hAnsi="Gandhari Unicode"/>
          <w:b/>
          <w:color w:val="333333"/>
          <w:sz w:val="32"/>
          <w:szCs w:val="36"/>
        </w:rPr>
        <w:t>Corso di Laurea Magistrale in Scienze storiche e orientalistiche</w:t>
      </w:r>
    </w:p>
    <w:p w14:paraId="22351CA3" w14:textId="77777777" w:rsidR="00F1323F" w:rsidRPr="00F1323F" w:rsidRDefault="00F1323F" w:rsidP="00F1323F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b/>
          <w:color w:val="333333"/>
          <w:sz w:val="36"/>
          <w:szCs w:val="36"/>
        </w:rPr>
      </w:pPr>
    </w:p>
    <w:p w14:paraId="6A984F50" w14:textId="77777777" w:rsidR="00F1323F" w:rsidRPr="00F1323F" w:rsidRDefault="00F1323F" w:rsidP="00F1323F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b/>
          <w:color w:val="333333"/>
          <w:sz w:val="36"/>
          <w:szCs w:val="36"/>
          <w:u w:val="single"/>
        </w:rPr>
      </w:pPr>
    </w:p>
    <w:p w14:paraId="70278F72" w14:textId="77777777" w:rsidR="00F1323F" w:rsidRPr="00F1323F" w:rsidRDefault="00F1323F" w:rsidP="00F132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/>
          <w:b/>
          <w:color w:val="333333"/>
          <w:sz w:val="36"/>
          <w:szCs w:val="36"/>
          <w:u w:val="single"/>
        </w:rPr>
      </w:pPr>
      <w:r w:rsidRPr="00F1323F">
        <w:rPr>
          <w:rFonts w:ascii="Gandhari Unicode" w:eastAsia="Times New Roman" w:hAnsi="Gandhari Unicode"/>
          <w:b/>
          <w:color w:val="333333"/>
          <w:sz w:val="36"/>
          <w:szCs w:val="36"/>
          <w:u w:val="single"/>
        </w:rPr>
        <w:t>SEMINARI di Storia dell’Iran e dell’Asia centrale</w:t>
      </w:r>
    </w:p>
    <w:p w14:paraId="38B6EB05" w14:textId="77777777" w:rsidR="00F1323F" w:rsidRPr="00F1323F" w:rsidRDefault="00F1323F" w:rsidP="00F1323F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color w:val="333333"/>
          <w:sz w:val="36"/>
          <w:szCs w:val="36"/>
        </w:rPr>
      </w:pPr>
    </w:p>
    <w:p w14:paraId="5C62FA27" w14:textId="77777777" w:rsidR="00F1323F" w:rsidRDefault="00F1323F" w:rsidP="00F1323F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color w:val="333333"/>
          <w:sz w:val="26"/>
        </w:rPr>
      </w:pPr>
    </w:p>
    <w:p w14:paraId="5C23941D" w14:textId="77777777" w:rsidR="00F1323F" w:rsidRDefault="00F1323F" w:rsidP="00F1323F">
      <w:pPr>
        <w:widowControl w:val="0"/>
        <w:autoSpaceDE w:val="0"/>
        <w:autoSpaceDN w:val="0"/>
        <w:adjustRightInd w:val="0"/>
        <w:spacing w:line="276" w:lineRule="auto"/>
        <w:rPr>
          <w:rFonts w:ascii="Gandhari Unicode" w:eastAsia="Times New Roman" w:hAnsi="Gandhari Unicode"/>
          <w:color w:val="333333"/>
          <w:sz w:val="26"/>
        </w:rPr>
      </w:pPr>
    </w:p>
    <w:p w14:paraId="5BF61698" w14:textId="77777777" w:rsidR="00F1323F" w:rsidRDefault="00F1323F" w:rsidP="00F132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Times New Roman" w:hAnsi="Gandhari Unicode" w:cs="Tahoma"/>
          <w:color w:val="000000"/>
          <w:sz w:val="40"/>
          <w:szCs w:val="36"/>
        </w:rPr>
      </w:pPr>
      <w:r>
        <w:rPr>
          <w:rFonts w:ascii="Gandhari Unicode" w:eastAsia="MS Mincho" w:hAnsi="Gandhari Unicode"/>
          <w:b/>
          <w:sz w:val="56"/>
          <w:szCs w:val="56"/>
          <w:lang w:eastAsia="it-IT" w:bidi="ar-SA"/>
        </w:rPr>
        <w:t>Prof. Matteo COMPARETI</w:t>
      </w:r>
    </w:p>
    <w:p w14:paraId="0ACD9AF1" w14:textId="77777777" w:rsidR="00F1323F" w:rsidRDefault="001B1783" w:rsidP="00F1323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Gandhari Unicode" w:eastAsia="MS Mincho" w:hAnsi="Gandhari Unicode" w:cs="Tahoma"/>
          <w:sz w:val="40"/>
          <w:szCs w:val="26"/>
          <w:lang w:eastAsia="it-IT" w:bidi="ar-SA"/>
        </w:rPr>
      </w:pPr>
      <w:r>
        <w:rPr>
          <w:rFonts w:ascii="Gandhari Unicode" w:eastAsia="Times New Roman" w:hAnsi="Gandhari Unicode" w:cs="Tahoma"/>
          <w:color w:val="000000"/>
          <w:sz w:val="40"/>
          <w:szCs w:val="36"/>
        </w:rPr>
        <w:t>(Università della</w:t>
      </w:r>
      <w:r w:rsidR="00F1323F">
        <w:rPr>
          <w:rFonts w:ascii="Gandhari Unicode" w:eastAsia="Times New Roman" w:hAnsi="Gandhari Unicode" w:cs="Tahoma"/>
          <w:color w:val="000000"/>
          <w:sz w:val="40"/>
          <w:szCs w:val="36"/>
        </w:rPr>
        <w:t xml:space="preserve"> California – Berkeley)</w:t>
      </w:r>
    </w:p>
    <w:p w14:paraId="0CBDBB3D" w14:textId="77777777" w:rsidR="00F1323F" w:rsidRDefault="00F1323F" w:rsidP="00F1323F">
      <w:pPr>
        <w:tabs>
          <w:tab w:val="left" w:pos="1136"/>
        </w:tabs>
        <w:spacing w:line="276" w:lineRule="auto"/>
        <w:jc w:val="center"/>
        <w:rPr>
          <w:rFonts w:ascii="Gandhari Unicode" w:eastAsia="Times New Roman" w:hAnsi="Gandhari Unicode" w:cs="Tahoma"/>
          <w:i/>
          <w:color w:val="000000"/>
          <w:sz w:val="52"/>
          <w:szCs w:val="48"/>
        </w:rPr>
      </w:pPr>
    </w:p>
    <w:p w14:paraId="65C4C2AA" w14:textId="77777777" w:rsidR="00F1323F" w:rsidRDefault="00F1323F" w:rsidP="00F1323F">
      <w:pPr>
        <w:tabs>
          <w:tab w:val="left" w:pos="1136"/>
        </w:tabs>
        <w:spacing w:line="276" w:lineRule="auto"/>
        <w:jc w:val="center"/>
        <w:rPr>
          <w:rFonts w:ascii="Times New Roman" w:hAnsi="Times New Roman"/>
          <w:b/>
          <w:bCs/>
          <w:i/>
          <w:iCs/>
          <w:sz w:val="56"/>
          <w:szCs w:val="80"/>
        </w:rPr>
      </w:pPr>
      <w:r>
        <w:rPr>
          <w:rFonts w:ascii="Gandhari Unicode" w:hAnsi="Gandhari Unicode" w:cs="Helvetica Neue"/>
          <w:b/>
          <w:bCs/>
          <w:i/>
          <w:iCs/>
          <w:sz w:val="56"/>
          <w:szCs w:val="80"/>
        </w:rPr>
        <w:t>Il Complesso monumentale persiano di T</w:t>
      </w:r>
      <w:r>
        <w:rPr>
          <w:rFonts w:ascii="Times New Roman" w:hAnsi="Times New Roman"/>
          <w:b/>
          <w:bCs/>
          <w:i/>
          <w:iCs/>
          <w:sz w:val="56"/>
          <w:szCs w:val="80"/>
        </w:rPr>
        <w:t>āq-i bustān. Spunti per una riflessione</w:t>
      </w:r>
    </w:p>
    <w:p w14:paraId="486CD3BE" w14:textId="77777777" w:rsidR="00F1323F" w:rsidRDefault="008D42DD" w:rsidP="00F1323F">
      <w:pPr>
        <w:tabs>
          <w:tab w:val="left" w:pos="1136"/>
        </w:tabs>
        <w:spacing w:line="276" w:lineRule="auto"/>
        <w:jc w:val="center"/>
        <w:rPr>
          <w:rFonts w:ascii="Gandhari Unicode" w:hAnsi="Gandhari Unicode"/>
          <w:b/>
          <w:i/>
          <w:sz w:val="50"/>
          <w:szCs w:val="48"/>
        </w:rPr>
      </w:pPr>
      <w:r>
        <w:rPr>
          <w:rFonts w:ascii="Times New Roman" w:hAnsi="Times New Roman"/>
          <w:b/>
          <w:bCs/>
          <w:i/>
          <w:iCs/>
          <w:sz w:val="56"/>
          <w:szCs w:val="80"/>
        </w:rPr>
        <w:t>s</w:t>
      </w:r>
      <w:r w:rsidR="00F1323F">
        <w:rPr>
          <w:rFonts w:ascii="Times New Roman" w:hAnsi="Times New Roman"/>
          <w:b/>
          <w:bCs/>
          <w:i/>
          <w:iCs/>
          <w:sz w:val="56"/>
          <w:szCs w:val="80"/>
        </w:rPr>
        <w:t>ull’iconografia tardo antica</w:t>
      </w:r>
    </w:p>
    <w:p w14:paraId="1203EDA7" w14:textId="77777777" w:rsidR="00F1323F" w:rsidRDefault="00F1323F" w:rsidP="00F1323F">
      <w:pPr>
        <w:tabs>
          <w:tab w:val="left" w:pos="1136"/>
        </w:tabs>
        <w:spacing w:line="276" w:lineRule="auto"/>
        <w:rPr>
          <w:rFonts w:ascii="Gandhari Unicode" w:hAnsi="Gandhari Unicode"/>
          <w:b/>
          <w:i/>
          <w:sz w:val="50"/>
          <w:szCs w:val="48"/>
        </w:rPr>
      </w:pPr>
    </w:p>
    <w:p w14:paraId="3BC0DA0A" w14:textId="77777777" w:rsidR="00F1323F" w:rsidRDefault="00F1323F" w:rsidP="00F1323F">
      <w:pPr>
        <w:spacing w:line="276" w:lineRule="auto"/>
        <w:rPr>
          <w:rFonts w:ascii="Gandhari Unicode" w:hAnsi="Gandhari Unicode"/>
          <w:sz w:val="26"/>
        </w:rPr>
      </w:pPr>
    </w:p>
    <w:p w14:paraId="70797836" w14:textId="77777777" w:rsidR="00F1323F" w:rsidRDefault="00F1323F" w:rsidP="00F1323F">
      <w:pPr>
        <w:pStyle w:val="Corpodeltesto"/>
        <w:rPr>
          <w:rFonts w:ascii="Gandhari Unicode" w:eastAsia="MS Mincho" w:hAnsi="Gandhari Unicode"/>
          <w:sz w:val="40"/>
          <w:szCs w:val="36"/>
          <w:lang w:eastAsia="it-IT" w:bidi="ar-SA"/>
        </w:rPr>
      </w:pPr>
      <w:r>
        <w:rPr>
          <w:rFonts w:ascii="Gandhari Unicode" w:eastAsia="MS Mincho" w:hAnsi="Gandhari Unicode"/>
          <w:sz w:val="40"/>
          <w:szCs w:val="36"/>
          <w:lang w:eastAsia="it-IT" w:bidi="ar-SA"/>
        </w:rPr>
        <w:t xml:space="preserve">    Mercoledì 23 marzo 2016, ore 11-13</w:t>
      </w:r>
    </w:p>
    <w:p w14:paraId="7F05B3DD" w14:textId="77777777" w:rsidR="00F1323F" w:rsidRDefault="00F1323F" w:rsidP="00F1323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Gandhari Unicode" w:eastAsia="Times New Roman" w:hAnsi="Gandhari Unicode"/>
          <w:b/>
          <w:color w:val="333333"/>
          <w:sz w:val="30"/>
        </w:rPr>
      </w:pPr>
      <w:r>
        <w:rPr>
          <w:rFonts w:ascii="Gandhari Unicode" w:eastAsia="Times New Roman" w:hAnsi="Gandhari Unicode"/>
          <w:b/>
          <w:color w:val="333333"/>
          <w:sz w:val="30"/>
        </w:rPr>
        <w:t>Dipartimento di Storia Culture Civiltà, sede di via Zamboni, 33 - Aula 1</w:t>
      </w:r>
    </w:p>
    <w:p w14:paraId="18D2160E" w14:textId="77777777" w:rsidR="00F1323F" w:rsidRDefault="00F1323F" w:rsidP="00F1323F">
      <w:pPr>
        <w:pStyle w:val="Corpodeltesto"/>
        <w:rPr>
          <w:rFonts w:ascii="Gandhari Unicode" w:eastAsia="MS Mincho" w:hAnsi="Gandhari Unicode"/>
          <w:b w:val="0"/>
          <w:sz w:val="28"/>
          <w:szCs w:val="36"/>
          <w:lang w:eastAsia="it-IT" w:bidi="ar-SA"/>
        </w:rPr>
      </w:pPr>
      <w:r>
        <w:rPr>
          <w:rFonts w:ascii="Gandhari Unicode" w:eastAsia="MS Mincho" w:hAnsi="Gandhari Unicode"/>
          <w:b w:val="0"/>
          <w:sz w:val="28"/>
          <w:szCs w:val="36"/>
          <w:lang w:eastAsia="it-IT" w:bidi="ar-SA"/>
        </w:rPr>
        <w:t>(Incontro seminariale organizzato dal prof. Maurizio Pistoso)</w:t>
      </w:r>
    </w:p>
    <w:p w14:paraId="4EA4D8CC" w14:textId="77777777" w:rsidR="00F1323F" w:rsidRDefault="00F1323F" w:rsidP="00F1323F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251DEF6A" w14:textId="77777777" w:rsidR="00F1323F" w:rsidRDefault="00F1323F" w:rsidP="00F1323F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08767F2B" w14:textId="77777777" w:rsidR="00F1323F" w:rsidRDefault="00F1323F" w:rsidP="00F1323F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44F936F0" w14:textId="77777777" w:rsidR="00F1323F" w:rsidRDefault="00F1323F" w:rsidP="00F1323F">
      <w:pPr>
        <w:pStyle w:val="Corpodeltesto"/>
        <w:spacing w:line="276" w:lineRule="auto"/>
        <w:jc w:val="both"/>
        <w:rPr>
          <w:rFonts w:ascii="Gandhari Unicode" w:hAnsi="Gandhari Unicode"/>
          <w:sz w:val="24"/>
        </w:rPr>
      </w:pPr>
    </w:p>
    <w:p w14:paraId="27BD765F" w14:textId="688C6C2E" w:rsidR="00F1323F" w:rsidRDefault="00F1323F" w:rsidP="00F1323F">
      <w:pPr>
        <w:pStyle w:val="Corpodeltesto"/>
        <w:spacing w:line="276" w:lineRule="auto"/>
        <w:rPr>
          <w:rFonts w:ascii="Gandhari Unicode" w:hAnsi="Gandhari Unicode"/>
        </w:rPr>
      </w:pPr>
      <w:r>
        <w:rPr>
          <w:rFonts w:ascii="Gandhari Unicode" w:hAnsi="Gandhari Unicode"/>
          <w:sz w:val="24"/>
        </w:rPr>
        <w:t>La partecipazione a qu</w:t>
      </w:r>
      <w:r w:rsidR="00210ADA">
        <w:rPr>
          <w:rFonts w:ascii="Gandhari Unicode" w:hAnsi="Gandhari Unicode"/>
          <w:sz w:val="24"/>
        </w:rPr>
        <w:t>esto seminario vale come 1 su 8</w:t>
      </w:r>
      <w:r>
        <w:rPr>
          <w:rFonts w:ascii="Gandhari Unicode" w:hAnsi="Gandhari Unicode"/>
          <w:sz w:val="24"/>
        </w:rPr>
        <w:t xml:space="preserve"> incontri relativi ai “Seminari”</w:t>
      </w:r>
      <w:r w:rsidR="00DA633A">
        <w:rPr>
          <w:rFonts w:ascii="Gandhari Unicode" w:hAnsi="Gandhari Unicode"/>
          <w:sz w:val="24"/>
        </w:rPr>
        <w:t>.</w:t>
      </w:r>
      <w:bookmarkStart w:id="0" w:name="_GoBack"/>
      <w:bookmarkEnd w:id="0"/>
    </w:p>
    <w:p w14:paraId="2A72E48B" w14:textId="77777777" w:rsidR="00F97FB8" w:rsidRDefault="00F97FB8"/>
    <w:sectPr w:rsidR="00F97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dfont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Ext Roman">
    <w:altName w:val="Times New Roman"/>
    <w:charset w:val="00"/>
    <w:family w:val="roman"/>
    <w:pitch w:val="variable"/>
    <w:sig w:usb0="A0007AEF" w:usb1="4000387A" w:usb2="0000002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ndhari Unicode">
    <w:panose1 w:val="02000503060000020004"/>
    <w:charset w:val="00"/>
    <w:family w:val="auto"/>
    <w:pitch w:val="variable"/>
    <w:sig w:usb0="E00002FF" w:usb1="5000E0F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C2"/>
    <w:rsid w:val="0001433E"/>
    <w:rsid w:val="00180678"/>
    <w:rsid w:val="001B1783"/>
    <w:rsid w:val="00210ADA"/>
    <w:rsid w:val="008234C2"/>
    <w:rsid w:val="008D42DD"/>
    <w:rsid w:val="00A406B9"/>
    <w:rsid w:val="00B7286C"/>
    <w:rsid w:val="00DA633A"/>
    <w:rsid w:val="00F1323F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2C7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23F"/>
    <w:pPr>
      <w:spacing w:after="0" w:line="240" w:lineRule="auto"/>
    </w:pPr>
    <w:rPr>
      <w:rFonts w:ascii="Indfont" w:eastAsia="Times" w:hAnsi="Indfont" w:cs="Times New Roman"/>
      <w:sz w:val="24"/>
      <w:szCs w:val="20"/>
      <w:lang w:eastAsia="ja-JP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F1323F"/>
    <w:pPr>
      <w:spacing w:line="360" w:lineRule="auto"/>
      <w:jc w:val="center"/>
    </w:pPr>
    <w:rPr>
      <w:rFonts w:ascii="Times Ext Roman" w:hAnsi="Times Ext Roman"/>
      <w:b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F1323F"/>
    <w:rPr>
      <w:rFonts w:ascii="Times Ext Roman" w:eastAsia="Times" w:hAnsi="Times Ext Roman" w:cs="Times New Roman"/>
      <w:b/>
      <w:sz w:val="32"/>
      <w:szCs w:val="20"/>
      <w:lang w:eastAsia="ja-JP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3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1433E"/>
    <w:rPr>
      <w:rFonts w:ascii="Lucida Grande" w:eastAsia="Times" w:hAnsi="Lucida Grande" w:cs="Lucida Grande"/>
      <w:sz w:val="18"/>
      <w:szCs w:val="18"/>
      <w:lang w:eastAsia="ja-JP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23F"/>
    <w:pPr>
      <w:spacing w:after="0" w:line="240" w:lineRule="auto"/>
    </w:pPr>
    <w:rPr>
      <w:rFonts w:ascii="Indfont" w:eastAsia="Times" w:hAnsi="Indfont" w:cs="Times New Roman"/>
      <w:sz w:val="24"/>
      <w:szCs w:val="20"/>
      <w:lang w:eastAsia="ja-JP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F1323F"/>
    <w:pPr>
      <w:spacing w:line="360" w:lineRule="auto"/>
      <w:jc w:val="center"/>
    </w:pPr>
    <w:rPr>
      <w:rFonts w:ascii="Times Ext Roman" w:hAnsi="Times Ext Roman"/>
      <w:b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F1323F"/>
    <w:rPr>
      <w:rFonts w:ascii="Times Ext Roman" w:eastAsia="Times" w:hAnsi="Times Ext Roman" w:cs="Times New Roman"/>
      <w:b/>
      <w:sz w:val="32"/>
      <w:szCs w:val="20"/>
      <w:lang w:eastAsia="ja-JP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3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1433E"/>
    <w:rPr>
      <w:rFonts w:ascii="Lucida Grande" w:eastAsia="Times" w:hAnsi="Lucida Grande" w:cs="Lucida Grande"/>
      <w:sz w:val="18"/>
      <w:szCs w:val="18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Macintosh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pistoso</dc:creator>
  <cp:keywords/>
  <dc:description/>
  <cp:lastModifiedBy>Svevo D'Onofrio</cp:lastModifiedBy>
  <cp:revision>2</cp:revision>
  <dcterms:created xsi:type="dcterms:W3CDTF">2016-03-15T12:30:00Z</dcterms:created>
  <dcterms:modified xsi:type="dcterms:W3CDTF">2016-03-15T12:30:00Z</dcterms:modified>
</cp:coreProperties>
</file>